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kern w:val="0"/>
          <w:sz w:val="28"/>
          <w:szCs w:val="28"/>
          <w:lang w:val="en-US" w:eastAsia="zh-CN" w:bidi="ar"/>
        </w:rPr>
      </w:pPr>
      <w:bookmarkStart w:id="0" w:name="_GoBack"/>
      <w:r>
        <w:rPr>
          <w:rFonts w:hint="eastAsia" w:ascii="黑体" w:hAnsi="黑体" w:eastAsia="黑体" w:cs="黑体"/>
          <w:b/>
          <w:bCs/>
          <w:kern w:val="0"/>
          <w:sz w:val="28"/>
          <w:szCs w:val="28"/>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三亚崖州湾科技城管理局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有关2024年海南专项研究生招生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重点观测指标的说明</w:t>
      </w:r>
    </w:p>
    <w:bookmarkEnd w:id="0"/>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（2023年2月17日高校理事会院长级月度例会讨论通过）</w:t>
      </w:r>
    </w:p>
    <w:p>
      <w:pPr>
        <w:jc w:val="center"/>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学习贯彻习近平总书记关于研究生教育的重要指示和全国研究生教育会议精神，大力支持海南自由贸易试验区发展优质研究生教育，根据海南省教育厅有关海南专项研究生招生计划编报原则要求，结合近三年来各研究生培养单位海南专项指标的申请、批复、培养以及崖州湾科技城相关软硬件配套保障情况，结合各单位申请指标数及师资条件、科研项目和平台、实验室建设、培养经费投入、硕博士生比例等情况，依照海南自由贸易港发展的人才需求及崖州湾科技城重点产业发展情况，在2024年海南专项研究生招生时将重点观测以下指标。</w:t>
      </w:r>
    </w:p>
    <w:p>
      <w:pPr>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一、学科排名</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建议以教育部全国第四轮及第五轮学科评估结果排名为A类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国家双一流学科、</w:t>
      </w:r>
      <w:r>
        <w:rPr>
          <w:rFonts w:hint="eastAsia" w:ascii="仿宋_GB2312" w:hAnsi="仿宋_GB2312" w:eastAsia="仿宋_GB2312" w:cs="仿宋_GB2312"/>
          <w:color w:val="auto"/>
          <w:sz w:val="32"/>
          <w:szCs w:val="32"/>
        </w:rPr>
        <w:t>2023年度基本科学指标数据库（ESI）学科全球排名前1%的</w:t>
      </w:r>
      <w:r>
        <w:rPr>
          <w:rFonts w:hint="eastAsia" w:ascii="仿宋_GB2312" w:hAnsi="仿宋_GB2312" w:eastAsia="仿宋_GB2312" w:cs="仿宋_GB2312"/>
          <w:color w:val="auto"/>
          <w:sz w:val="32"/>
          <w:szCs w:val="32"/>
          <w:lang w:val="en-US" w:eastAsia="zh-CN"/>
        </w:rPr>
        <w:t>学科</w:t>
      </w:r>
      <w:r>
        <w:rPr>
          <w:rFonts w:hint="eastAsia" w:ascii="仿宋_GB2312" w:hAnsi="仿宋_GB2312" w:eastAsia="仿宋_GB2312" w:cs="仿宋_GB2312"/>
          <w:color w:val="auto"/>
          <w:sz w:val="32"/>
          <w:szCs w:val="32"/>
        </w:rPr>
        <w:t>列入招生计划。</w:t>
      </w:r>
    </w:p>
    <w:p>
      <w:pPr>
        <w:rPr>
          <w:rFonts w:hint="eastAsia" w:ascii="黑体" w:hAnsi="黑体" w:eastAsia="黑体" w:cs="黑体"/>
          <w:b/>
          <w:bCs/>
          <w:color w:val="auto"/>
          <w:sz w:val="32"/>
          <w:szCs w:val="32"/>
        </w:rPr>
      </w:pPr>
      <w:r>
        <w:rPr>
          <w:rFonts w:hint="eastAsia" w:ascii="黑体" w:hAnsi="黑体" w:eastAsia="黑体" w:cs="黑体"/>
          <w:b/>
          <w:bCs/>
          <w:color w:val="auto"/>
          <w:sz w:val="32"/>
          <w:szCs w:val="32"/>
        </w:rPr>
        <w:br w:type="page"/>
      </w:r>
    </w:p>
    <w:p>
      <w:pPr>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二、专业设置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审慎新增专业，严格区分涉农或涉海专业；招生专业及方向应聚焦南繁种业及深海科技重点方向领域或相关交叉学科，硕士专业向博士专业靠拢，具有较为完善的</w:t>
      </w:r>
      <w:r>
        <w:rPr>
          <w:rFonts w:hint="eastAsia" w:ascii="仿宋_GB2312" w:hAnsi="仿宋_GB2312" w:eastAsia="仿宋_GB2312" w:cs="仿宋_GB2312"/>
          <w:color w:val="auto"/>
          <w:sz w:val="32"/>
          <w:szCs w:val="32"/>
          <w:lang w:val="en-US" w:eastAsia="zh-CN"/>
        </w:rPr>
        <w:t>全方位、一体化</w:t>
      </w:r>
      <w:r>
        <w:rPr>
          <w:rFonts w:hint="eastAsia" w:ascii="仿宋_GB2312" w:hAnsi="仿宋_GB2312" w:eastAsia="仿宋_GB2312" w:cs="仿宋_GB2312"/>
          <w:color w:val="auto"/>
          <w:sz w:val="32"/>
          <w:szCs w:val="32"/>
        </w:rPr>
        <w:t>培养上升体系</w:t>
      </w:r>
      <w:r>
        <w:rPr>
          <w:rFonts w:hint="eastAsia" w:ascii="仿宋_GB2312" w:hAnsi="仿宋_GB2312" w:eastAsia="仿宋_GB2312" w:cs="仿宋_GB2312"/>
          <w:color w:val="auto"/>
          <w:sz w:val="32"/>
          <w:szCs w:val="32"/>
          <w:lang w:eastAsia="zh-CN"/>
        </w:rPr>
        <w:t>。</w:t>
      </w:r>
    </w:p>
    <w:p>
      <w:pPr>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三、导师及导师团队</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重点观测导师及导师团队在琼数量、专业研究方向是否与科技城重点产业方向相符、导师在琼获奖情况、在琼依托科研项目及平台情况、导师在琼</w:t>
      </w:r>
      <w:r>
        <w:rPr>
          <w:rFonts w:hint="eastAsia" w:ascii="仿宋_GB2312" w:hAnsi="仿宋_GB2312" w:eastAsia="仿宋_GB2312" w:cs="仿宋_GB2312"/>
          <w:color w:val="auto"/>
          <w:sz w:val="32"/>
          <w:szCs w:val="32"/>
          <w:lang w:val="en-US" w:eastAsia="zh-CN"/>
        </w:rPr>
        <w:t>教研</w:t>
      </w:r>
      <w:r>
        <w:rPr>
          <w:rFonts w:hint="eastAsia" w:ascii="仿宋_GB2312" w:hAnsi="仿宋_GB2312" w:eastAsia="仿宋_GB2312" w:cs="仿宋_GB2312"/>
          <w:color w:val="auto"/>
          <w:sz w:val="32"/>
          <w:szCs w:val="32"/>
        </w:rPr>
        <w:t>时长、导师所带</w:t>
      </w:r>
      <w:r>
        <w:rPr>
          <w:rFonts w:hint="eastAsia" w:ascii="仿宋_GB2312" w:hAnsi="仿宋_GB2312" w:eastAsia="仿宋_GB2312" w:cs="仿宋_GB2312"/>
          <w:color w:val="auto"/>
          <w:sz w:val="32"/>
          <w:szCs w:val="32"/>
          <w:lang w:val="en-US" w:eastAsia="zh-CN"/>
        </w:rPr>
        <w:t>研究生数量</w:t>
      </w:r>
      <w:r>
        <w:rPr>
          <w:rFonts w:hint="eastAsia" w:ascii="仿宋_GB2312" w:hAnsi="仿宋_GB2312" w:eastAsia="仿宋_GB2312" w:cs="仿宋_GB2312"/>
          <w:color w:val="auto"/>
          <w:sz w:val="32"/>
          <w:szCs w:val="32"/>
        </w:rPr>
        <w:t>、所带</w:t>
      </w:r>
      <w:r>
        <w:rPr>
          <w:rFonts w:hint="eastAsia" w:ascii="仿宋_GB2312" w:hAnsi="仿宋_GB2312" w:eastAsia="仿宋_GB2312" w:cs="仿宋_GB2312"/>
          <w:color w:val="auto"/>
          <w:sz w:val="32"/>
          <w:szCs w:val="32"/>
          <w:lang w:val="en-US" w:eastAsia="zh-CN"/>
        </w:rPr>
        <w:t>研究生</w:t>
      </w:r>
      <w:r>
        <w:rPr>
          <w:rFonts w:hint="eastAsia" w:ascii="仿宋_GB2312" w:hAnsi="仿宋_GB2312" w:eastAsia="仿宋_GB2312" w:cs="仿宋_GB2312"/>
          <w:color w:val="auto"/>
          <w:sz w:val="32"/>
          <w:szCs w:val="32"/>
        </w:rPr>
        <w:t>在琼情况、导师所带</w:t>
      </w:r>
      <w:r>
        <w:rPr>
          <w:rFonts w:hint="eastAsia" w:ascii="仿宋_GB2312" w:hAnsi="仿宋_GB2312" w:eastAsia="仿宋_GB2312" w:cs="仿宋_GB2312"/>
          <w:color w:val="auto"/>
          <w:sz w:val="32"/>
          <w:szCs w:val="32"/>
          <w:lang w:val="en-US" w:eastAsia="zh-CN"/>
        </w:rPr>
        <w:t>研究生</w:t>
      </w:r>
      <w:r>
        <w:rPr>
          <w:rFonts w:hint="eastAsia" w:ascii="仿宋_GB2312" w:hAnsi="仿宋_GB2312" w:eastAsia="仿宋_GB2312" w:cs="仿宋_GB2312"/>
          <w:color w:val="auto"/>
          <w:sz w:val="32"/>
          <w:szCs w:val="32"/>
        </w:rPr>
        <w:t>创业及留琼就业情况等。</w:t>
      </w:r>
    </w:p>
    <w:p>
      <w:pPr>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四、资金投入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重点观测校本部是否投入资金用于研究院建设、实验室建设、师资队伍建设、科研力量聚集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研究生发展</w:t>
      </w:r>
      <w:r>
        <w:rPr>
          <w:rFonts w:hint="eastAsia" w:ascii="仿宋_GB2312" w:hAnsi="仿宋_GB2312" w:eastAsia="仿宋_GB2312" w:cs="仿宋_GB2312"/>
          <w:color w:val="auto"/>
          <w:sz w:val="32"/>
          <w:szCs w:val="32"/>
        </w:rPr>
        <w:t>或其他办学用途以及投入额度。</w:t>
      </w:r>
    </w:p>
    <w:p>
      <w:pPr>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五、联合培养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观察各单位校企、校地联合培养</w:t>
      </w:r>
      <w:r>
        <w:rPr>
          <w:rFonts w:hint="eastAsia" w:ascii="仿宋_GB2312" w:hAnsi="仿宋_GB2312" w:eastAsia="仿宋_GB2312" w:cs="仿宋_GB2312"/>
          <w:color w:val="auto"/>
          <w:sz w:val="32"/>
          <w:szCs w:val="32"/>
          <w:lang w:val="en-US" w:eastAsia="zh-CN"/>
        </w:rPr>
        <w:t>研究生</w:t>
      </w:r>
      <w:r>
        <w:rPr>
          <w:rFonts w:hint="eastAsia" w:ascii="仿宋_GB2312" w:hAnsi="仿宋_GB2312" w:eastAsia="仿宋_GB2312" w:cs="仿宋_GB2312"/>
          <w:color w:val="auto"/>
          <w:sz w:val="32"/>
          <w:szCs w:val="32"/>
        </w:rPr>
        <w:t>情况及夏令营开展情况。</w:t>
      </w:r>
    </w:p>
    <w:p>
      <w:pPr>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六、创业就业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重点观测各单位</w:t>
      </w:r>
      <w:r>
        <w:rPr>
          <w:rFonts w:hint="eastAsia" w:ascii="仿宋_GB2312" w:hAnsi="仿宋_GB2312" w:eastAsia="仿宋_GB2312" w:cs="仿宋_GB2312"/>
          <w:color w:val="auto"/>
          <w:sz w:val="32"/>
          <w:szCs w:val="32"/>
          <w:lang w:val="en-US" w:eastAsia="zh-CN"/>
        </w:rPr>
        <w:t>研究生</w:t>
      </w:r>
      <w:r>
        <w:rPr>
          <w:rFonts w:hint="eastAsia" w:ascii="仿宋_GB2312" w:hAnsi="仿宋_GB2312" w:eastAsia="仿宋_GB2312" w:cs="仿宋_GB2312"/>
          <w:color w:val="auto"/>
          <w:sz w:val="32"/>
          <w:szCs w:val="32"/>
        </w:rPr>
        <w:t>在琼创业及留琼就业情况。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NjQ0Njg3MzkwY2ViNmFiOWRmZmFhMDJlZTlmMTYifQ=="/>
  </w:docVars>
  <w:rsids>
    <w:rsidRoot w:val="370866D5"/>
    <w:rsid w:val="19345FDA"/>
    <w:rsid w:val="35395D26"/>
    <w:rsid w:val="370866D5"/>
    <w:rsid w:val="41261E90"/>
    <w:rsid w:val="56CE0801"/>
    <w:rsid w:val="5CC6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b/>
      <w:kern w:val="44"/>
      <w:sz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jc w:val="left"/>
      <w:outlineLvl w:val="2"/>
    </w:pPr>
    <w:rPr>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703</Characters>
  <Lines>0</Lines>
  <Paragraphs>0</Paragraphs>
  <TotalTime>0</TotalTime>
  <ScaleCrop>false</ScaleCrop>
  <LinksUpToDate>false</LinksUpToDate>
  <CharactersWithSpaces>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2023-06-21T09:22:00Z</dcterms:created>
  <dc:creator>月晨</dc:creator>
  <cp:lastModifiedBy>月晨</cp:lastModifiedBy>
  <dcterms:modified xsi:type="dcterms:W3CDTF">2023-06-21T09:23:42Z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907529F4A3E5435E83F93393675A4377_11</vt:lpwstr>
  </property>
</Properties>
</file>